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楷体_GB2312" w:hAnsi="楷体_GB2312" w:eastAsia="楷体_GB2312" w:cs="楷体_GB2312"/>
          <w:sz w:val="24"/>
          <w:u w:val="single"/>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省级2023年中医医疗机构随机监督抽查检查结果</w:t>
      </w:r>
    </w:p>
    <w:tbl>
      <w:tblPr>
        <w:tblStyle w:val="6"/>
        <w:tblpPr w:leftFromText="180" w:rightFromText="180" w:vertAnchor="page" w:horzAnchor="page" w:tblpX="1576" w:tblpY="3647"/>
        <w:tblW w:w="139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25"/>
        <w:gridCol w:w="1095"/>
        <w:gridCol w:w="8730"/>
        <w:gridCol w:w="20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025" w:type="dxa"/>
            <w:shd w:val="clear" w:color="000000" w:fill="CCFFFF"/>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rPr>
              <w:t>被监督单位</w:t>
            </w:r>
          </w:p>
        </w:tc>
        <w:tc>
          <w:tcPr>
            <w:tcW w:w="1095" w:type="dxa"/>
            <w:shd w:val="clear" w:color="000000" w:fill="CCFFFF"/>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rPr>
              <w:t>监督专业</w:t>
            </w:r>
          </w:p>
        </w:tc>
        <w:tc>
          <w:tcPr>
            <w:tcW w:w="8730" w:type="dxa"/>
            <w:shd w:val="clear" w:color="000000" w:fill="CCFFFF"/>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rPr>
              <w:t>检查情况</w:t>
            </w:r>
          </w:p>
        </w:tc>
        <w:tc>
          <w:tcPr>
            <w:tcW w:w="2070" w:type="dxa"/>
            <w:shd w:val="clear" w:color="000000" w:fill="CCFFFF"/>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rPr>
              <w:t>处理结果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rPr>
              <w:t>成都市龙泉驿区中医医院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rPr>
              <w:t>传染病卫生</w:t>
            </w:r>
          </w:p>
        </w:tc>
        <w:tc>
          <w:tcPr>
            <w:tcW w:w="8730" w:type="dxa"/>
            <w:noWrap/>
            <w:vAlign w:val="center"/>
          </w:tcPr>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国家卫生健康委办公厅关于进一步推进医疗卫生机构传染病防治分类监督综合评价工作的通知》（国卫办监督函〔2019〕306号）、四川省卫健委《关于进一步推进医疗卫生机构传染病防治分类监督综合评价工作的通知》要求，及时开展医院传染病分类防治综合评价自查工作。</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2.及时完善内镜室“全自动内镜清洗消毒机”记录，保障内镜清洗消毒全过程记录的可追溯性。</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3.及时清理检验科免疫室内堆放的医疗器械、耗材，减少院感风险。</w:t>
            </w:r>
          </w:p>
          <w:p>
            <w:pPr>
              <w:pStyle w:val="3"/>
              <w:spacing w:line="360" w:lineRule="exac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4.及时修订医院制度，资料分类收集保管。</w:t>
            </w:r>
          </w:p>
        </w:tc>
        <w:tc>
          <w:tcPr>
            <w:tcW w:w="2070" w:type="dxa"/>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rPr>
              <w:t>宜宾市第三中医医院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rPr>
              <w:t>医疗卫生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1.加强手术分级管理工作，及时清理医院开展的一、二级手术，制定相关目录；</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2.规范医院科室标牌标识，不得悬挂超出诊疗范围的标识；</w:t>
            </w:r>
          </w:p>
          <w:p>
            <w:pPr>
              <w:pStyle w:val="2"/>
              <w:rPr>
                <w:rFonts w:hint="eastAsia"/>
              </w:rPr>
            </w:pPr>
            <w:r>
              <w:rPr>
                <w:rFonts w:hint="eastAsia" w:ascii="CESI宋体-GB2312" w:hAnsi="CESI宋体-GB2312" w:eastAsia="CESI宋体-GB2312" w:cs="CESI宋体-GB2312"/>
                <w:kern w:val="0"/>
                <w:sz w:val="15"/>
                <w:szCs w:val="15"/>
                <w:lang w:val="en-US" w:eastAsia="zh-CN" w:bidi="ar-SA"/>
              </w:rPr>
              <w:t>3.及时清理放射诊疗场所无关物品。</w:t>
            </w:r>
          </w:p>
        </w:tc>
        <w:tc>
          <w:tcPr>
            <w:tcW w:w="2070" w:type="dxa"/>
            <w:noWrap/>
            <w:vAlign w:val="center"/>
          </w:tcPr>
          <w:p>
            <w:pPr>
              <w:widowControl/>
              <w:jc w:val="center"/>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025" w:type="dxa"/>
            <w:noWrap/>
            <w:vAlign w:val="center"/>
          </w:tcPr>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四川何氏骨科医院</w:t>
            </w:r>
          </w:p>
        </w:tc>
        <w:tc>
          <w:tcPr>
            <w:tcW w:w="1095" w:type="dxa"/>
            <w:noWrap/>
            <w:vAlign w:val="center"/>
          </w:tcPr>
          <w:p>
            <w:pPr>
              <w:widowControl/>
              <w:ind w:firstLine="150" w:firstLineChars="10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1.医院目前处于装修改造阶段，在此阶段应加强医疗质量、生物安全、医疗安全等管理；</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2.加强医疗废物管理，保障医疗废物处于可管控状态；</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3.加强麻醉和第一类精神药品管理，及时安装防盗、报警装置；</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按照国家卫生健康委办公厅、国家中医药局办公室《关于印发第一批国家重点监控合理用药药品目录（化药及生物制品）的通知》（国卫办医函〔2019〕558号）通知要求，及时梳理医院非中医专业医务人员中成药处方、中药饮片处方的授权。</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5.按照医院中医饮片管理规定，中药饮片处方需由主管中药师以上人员复核，复核率100%。</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p>
            <w:pPr>
              <w:widowControl/>
              <w:jc w:val="center"/>
              <w:rPr>
                <w:rFonts w:hint="eastAsia" w:ascii="CESI宋体-GB2312" w:hAnsi="CESI宋体-GB2312" w:eastAsia="CESI宋体-GB2312" w:cs="CESI宋体-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bidi="ar-SA"/>
              </w:rPr>
              <w:t>西南医科大学附属中医医院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rPr>
              <w:t>医疗卫生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1.认真执行医疗十八项核心制度，严格落实术前讨论制度、急危重患者抢救制度、病历管理制度、手术分级管理制度，提高医院管理质量。</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2.及时按照国家卫生健康委办公厅、国家中医药局办公室《关于规范医疗机构中医医疗技术命名 加强中医医疗技术临床应用管理的通知》要求，规范中医医疗技术授权管理。</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按照国家卫生健康委办公厅、国家中医药局办公室《关于印发第一批国家重点监控合理用药药品目录（化药及生物制品）的通知》（国卫办医函〔2019〕558号）通知要求，及时梳理医院非中医专业医务人员中成药处方、中药饮片处方的授权。</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4.按照《医疗机构中药煎药室管理规范》要求，做好医院煎药室管理。如实做好每日清洁记录，进一步完善煎药室人员每年健康体检及资料保管工作。</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5.按照《医疗机构临床用血管理办法》要求，规范输血病历书写，如实表述签署的时间。</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6.按照《医疗卫生机构医疗废物管理办法》要求，严格施行生活垃圾与医疗垃圾分类管理,医疗废物处置人员应加强对医废在线监测系统的学习，熟练掌握操作流程。。</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7.加强消毒供应中心、洗涤中心人员手卫生管理，消除院感发生隐患。</w:t>
            </w:r>
          </w:p>
          <w:p>
            <w:pPr>
              <w:pStyle w:val="3"/>
              <w:numPr>
                <w:ilvl w:val="0"/>
                <w:numId w:val="0"/>
              </w:numPr>
              <w:spacing w:line="340" w:lineRule="exac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8.按照《放射诊疗管理规定》的要求，进一步加强医院放射诊疗设备的使用和管理。</w:t>
            </w:r>
          </w:p>
        </w:tc>
        <w:tc>
          <w:tcPr>
            <w:tcW w:w="2070"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p>
          <w:p>
            <w:pPr>
              <w:widowControl/>
              <w:jc w:val="center"/>
              <w:rPr>
                <w:rFonts w:hint="eastAsia" w:ascii="CESI宋体-GB2312" w:hAnsi="CESI宋体-GB2312" w:eastAsia="CESI宋体-GB2312" w:cs="CESI宋体-GB2312"/>
                <w:kern w:val="0"/>
                <w:sz w:val="15"/>
                <w:szCs w:val="15"/>
                <w:lang w:val="en-US" w:eastAsia="zh-CN" w:bidi="ar-SA"/>
              </w:rPr>
            </w:pPr>
          </w:p>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p>
            <w:pPr>
              <w:widowControl/>
              <w:jc w:val="center"/>
              <w:rPr>
                <w:rFonts w:hint="eastAsia" w:ascii="CESI宋体-GB2312" w:hAnsi="CESI宋体-GB2312" w:eastAsia="CESI宋体-GB2312" w:cs="CESI宋体-GB2312"/>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bidi="ar-SA"/>
              </w:rPr>
              <w:t>绵阳创伤骨科医院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传染病卫生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1检验报告“检验者”“审核人</w:t>
            </w:r>
            <w:r>
              <w:rPr>
                <w:rFonts w:hint="default" w:ascii="CESI宋体-GB2312" w:hAnsi="CESI宋体-GB2312" w:eastAsia="CESI宋体-GB2312" w:cs="CESI宋体-GB2312"/>
                <w:kern w:val="0"/>
                <w:sz w:val="15"/>
                <w:szCs w:val="15"/>
                <w:lang w:val="en-US" w:eastAsia="zh-CN" w:bidi="ar-SA"/>
              </w:rPr>
              <w:t>”</w:t>
            </w:r>
            <w:r>
              <w:rPr>
                <w:rFonts w:hint="eastAsia" w:ascii="CESI宋体-GB2312" w:hAnsi="CESI宋体-GB2312" w:eastAsia="CESI宋体-GB2312" w:cs="CESI宋体-GB2312"/>
                <w:kern w:val="0"/>
                <w:sz w:val="15"/>
                <w:szCs w:val="15"/>
                <w:lang w:val="en-US" w:eastAsia="zh-CN" w:bidi="ar-SA"/>
              </w:rPr>
              <w:t>应如实填写，不得代签他人姓名；</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2及时更新医废暂存间外公示牌，公示内容应准确清晰；</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3.按照《医院感染管理办法》《医务人员手卫生规范》要求，门诊注射室应合理配备洗手设施；</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4.合理规范检验科采血点无菌物品与医废桶的摆放，避免交叉感染；</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5.及时清理检验科制度，对有变化的制度应及时更新，如外送检验制度；</w:t>
            </w:r>
          </w:p>
          <w:p>
            <w:pPr>
              <w:widowControl/>
              <w:numPr>
                <w:ilvl w:val="0"/>
                <w:numId w:val="0"/>
              </w:numPr>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6.按照《医院洁净手术部建筑技术规范》要求，手术室应有资质的工程质检部门的检定报告，新风机组、循环机组定期维护记录。</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p>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p>
            <w:pPr>
              <w:widowControl/>
              <w:jc w:val="center"/>
              <w:rPr>
                <w:rFonts w:hint="eastAsia" w:ascii="CESI宋体-GB2312" w:hAnsi="CESI宋体-GB2312" w:eastAsia="CESI宋体-GB2312" w:cs="CESI宋体-GB2312"/>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bidi="ar-SA"/>
              </w:rPr>
              <w:t>成都中医药大学第三附属医院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rPr>
            </w:pPr>
            <w:r>
              <w:rPr>
                <w:rFonts w:hint="eastAsia" w:ascii="CESI宋体-GB2312" w:hAnsi="CESI宋体-GB2312" w:eastAsia="CESI宋体-GB2312" w:cs="CESI宋体-GB2312"/>
                <w:kern w:val="0"/>
                <w:sz w:val="15"/>
                <w:szCs w:val="15"/>
                <w:lang w:val="en-US" w:eastAsia="zh-CN"/>
              </w:rPr>
              <w:t>医疗卫生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1.按照《医疗机构中药煎药室管理规范》要求，中药煎药室应当远离各种污染源，周围的地面、路面、植被等应当避免对煎药造成污染。</w:t>
            </w:r>
            <w:r>
              <w:rPr>
                <w:rFonts w:hint="default" w:ascii="CESI宋体-GB2312" w:hAnsi="CESI宋体-GB2312" w:eastAsia="CESI宋体-GB2312" w:cs="CESI宋体-GB2312"/>
                <w:kern w:val="0"/>
                <w:sz w:val="15"/>
                <w:szCs w:val="15"/>
                <w:lang w:val="en-US" w:eastAsia="zh-CN" w:bidi="ar-SA"/>
              </w:rPr>
              <w:t>煎药室应当定期消毒</w:t>
            </w:r>
            <w:r>
              <w:rPr>
                <w:rFonts w:hint="eastAsia" w:ascii="CESI宋体-GB2312" w:hAnsi="CESI宋体-GB2312" w:eastAsia="CESI宋体-GB2312" w:cs="CESI宋体-GB2312"/>
                <w:kern w:val="0"/>
                <w:sz w:val="15"/>
                <w:szCs w:val="15"/>
                <w:lang w:val="en-US" w:eastAsia="zh-CN" w:bidi="ar-SA"/>
              </w:rPr>
              <w:t>，</w:t>
            </w:r>
            <w:r>
              <w:rPr>
                <w:rFonts w:hint="default" w:ascii="CESI宋体-GB2312" w:hAnsi="CESI宋体-GB2312" w:eastAsia="CESI宋体-GB2312" w:cs="CESI宋体-GB2312"/>
                <w:kern w:val="0"/>
                <w:sz w:val="15"/>
                <w:szCs w:val="15"/>
                <w:lang w:val="en-US" w:eastAsia="zh-CN" w:bidi="ar-SA"/>
              </w:rPr>
              <w:t>煎药设备设施、容器使用前应确保清洁，要有清洁规程和每日清洁记录</w:t>
            </w:r>
            <w:r>
              <w:rPr>
                <w:rFonts w:hint="eastAsia" w:ascii="CESI宋体-GB2312" w:hAnsi="CESI宋体-GB2312" w:eastAsia="CESI宋体-GB2312" w:cs="CESI宋体-GB2312"/>
                <w:kern w:val="0"/>
                <w:sz w:val="15"/>
                <w:szCs w:val="15"/>
                <w:lang w:val="en-US" w:eastAsia="zh-CN" w:bidi="ar-SA"/>
              </w:rPr>
              <w:t>；</w:t>
            </w:r>
            <w:r>
              <w:rPr>
                <w:rFonts w:hint="default" w:ascii="CESI宋体-GB2312" w:hAnsi="CESI宋体-GB2312" w:eastAsia="CESI宋体-GB2312" w:cs="CESI宋体-GB2312"/>
                <w:kern w:val="0"/>
                <w:sz w:val="15"/>
                <w:szCs w:val="15"/>
                <w:lang w:val="en-US" w:eastAsia="zh-CN" w:bidi="ar-SA"/>
              </w:rPr>
              <w:t>要建立中药急煎制度并规范急煎记录</w:t>
            </w:r>
            <w:r>
              <w:rPr>
                <w:rFonts w:hint="eastAsia" w:ascii="CESI宋体-GB2312" w:hAnsi="CESI宋体-GB2312" w:eastAsia="CESI宋体-GB2312" w:cs="CESI宋体-GB2312"/>
                <w:kern w:val="0"/>
                <w:sz w:val="15"/>
                <w:szCs w:val="15"/>
                <w:lang w:val="en-US" w:eastAsia="zh-CN" w:bidi="ar-SA"/>
              </w:rPr>
              <w:t>。医院现有相关记录缺失，应及时按规范要求完善。煎药人员应当每年至少体检一次。医院现场未查见煎药人员体检记录，应加强管理。</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2.加强计量仪器的检定工作，中药房使用杆秤检定合格时间为“2022.5.10-2023.5.9”，应及时进行检定。</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3.严格按照《抗菌药物临床应用管理办法》要求，加强抗菌药物使用管理。</w:t>
            </w:r>
          </w:p>
          <w:p>
            <w:pPr>
              <w:pStyle w:val="3"/>
              <w:numPr>
                <w:ilvl w:val="0"/>
                <w:numId w:val="0"/>
              </w:numPr>
              <w:spacing w:line="340" w:lineRule="exact"/>
              <w:rPr>
                <w:rFonts w:hint="eastAsia" w:hAnsi="宋体" w:eastAsia="宋体" w:cs="仿宋"/>
                <w:kern w:val="0"/>
                <w:sz w:val="20"/>
                <w:lang w:val="en-US" w:eastAsia="zh-CN"/>
              </w:rPr>
            </w:pPr>
            <w:r>
              <w:rPr>
                <w:rFonts w:hint="eastAsia" w:ascii="CESI宋体-GB2312" w:hAnsi="CESI宋体-GB2312" w:eastAsia="CESI宋体-GB2312" w:cs="CESI宋体-GB2312"/>
                <w:kern w:val="0"/>
                <w:sz w:val="15"/>
                <w:szCs w:val="15"/>
                <w:lang w:val="en-US" w:eastAsia="zh-CN" w:bidi="ar-SA"/>
              </w:rPr>
              <w:t>4.进一步加强医学影像（超声）依法执业管理。</w:t>
            </w:r>
          </w:p>
          <w:p>
            <w:pPr>
              <w:widowControl/>
              <w:jc w:val="left"/>
              <w:rPr>
                <w:rFonts w:hint="eastAsia" w:ascii="CESI宋体-GB2312" w:hAnsi="CESI宋体-GB2312" w:eastAsia="CESI宋体-GB2312" w:cs="CESI宋体-GB2312"/>
                <w:kern w:val="0"/>
                <w:sz w:val="15"/>
                <w:szCs w:val="15"/>
              </w:rPr>
            </w:pPr>
          </w:p>
        </w:tc>
        <w:tc>
          <w:tcPr>
            <w:tcW w:w="2070" w:type="dxa"/>
            <w:noWrap/>
            <w:vAlign w:val="center"/>
          </w:tcPr>
          <w:p>
            <w:pPr>
              <w:widowControl/>
              <w:jc w:val="center"/>
              <w:rPr>
                <w:rFonts w:hint="eastAsia" w:ascii="CESI宋体-GB2312" w:hAnsi="CESI宋体-GB2312" w:eastAsia="CESI宋体-GB2312" w:cs="CESI宋体-GB2312"/>
                <w:sz w:val="15"/>
                <w:szCs w:val="15"/>
                <w:lang w:eastAsia="zh-CN"/>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广元市朝天区中医医院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传染病卫生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1.加强传染病综合评价自查工作，及时按照“传染病防治监督检查评价表”开展全面自查；</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2.加强消毒供应室的管理，严格按照消毒供应室“两规一标”要求开展管理工作；</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3.规范医疗废物工作人员健康体检及资料收集；</w:t>
            </w:r>
          </w:p>
          <w:p>
            <w:pPr>
              <w:widowControl/>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4.加强放射工作人员国家放射相关标准的培训。</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成都八一骨科医院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放射卫生、医疗卫生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1.严格按照《医疗机构执业许可证》核定的机构名称规范使用医疗机构名称，医疗机构使用的宣传、标识标牌、医疗文书应当与核定名称一致。</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2.按照《放射诊疗管理规定》，抓好放射诊疗工作的质量保证和安全防护，落实相关职责。</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3.按照《电离辐射防护与辐射源安全基本标准》（GB18871-2002），放射诊疗场所规范使用标识。</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4.按照《医院中药房基本标准》要求，医院至少应设立中药饮片库房、中药饮片调剂室等业务用房，中药饮片堆放应离地隔墙。</w:t>
            </w:r>
          </w:p>
          <w:p>
            <w:pPr>
              <w:widowControl/>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5..及时按照国家卫生健康委办公厅、国家中医药局办公室《关于规范医疗机构中医医疗技术命名 加强中医医疗技术临床应用管理的通知》要求，规范中医医疗技术授权管理。</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绵阳市中医医院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pStyle w:val="3"/>
              <w:numPr>
                <w:ilvl w:val="0"/>
                <w:numId w:val="0"/>
              </w:numPr>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1.按照《医疗机构中药煎药室管理规范》的要求，做好待煎药物的先行浸泡工作。</w:t>
            </w:r>
          </w:p>
          <w:p>
            <w:pPr>
              <w:pStyle w:val="3"/>
              <w:numPr>
                <w:ilvl w:val="0"/>
                <w:numId w:val="0"/>
              </w:numPr>
              <w:spacing w:line="360" w:lineRule="exact"/>
              <w:rPr>
                <w:rFonts w:hint="default"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2.加强中医康复器具的消毒管理，做好晾干备用，避免直接堆放。</w:t>
            </w:r>
          </w:p>
          <w:p>
            <w:pPr>
              <w:widowControl/>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3.加强医院空调监测和清洗消毒频率，做好记录留档备查。</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四川省中西医结合医院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1.按照国家卫生标准，合理规划检验科、输血科相关流程及布局，加强院感管理，严防院感事件发生。</w:t>
            </w:r>
          </w:p>
          <w:p>
            <w:pPr>
              <w:widowControl/>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2.加强检验科工作人员对国家检验标准的培训和学习，做好档案管理，留档备查。</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四川省骨科医院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1.按照《抗菌药物临床应用管理办法》的规定，加强医疗机构抗菌药物临床应用管理，规范抗菌药物临床应用行为，提高抗菌药物临床应用水平。</w:t>
            </w:r>
          </w:p>
          <w:p>
            <w:pPr>
              <w:pStyle w:val="3"/>
              <w:numPr>
                <w:ilvl w:val="0"/>
                <w:numId w:val="0"/>
              </w:numPr>
              <w:spacing w:line="34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2.按照国家放射卫生标准完善放射诊疗场所电离辐射警告标识。</w:t>
            </w:r>
          </w:p>
          <w:p>
            <w:pPr>
              <w:widowControl/>
              <w:jc w:val="left"/>
              <w:rPr>
                <w:rFonts w:hint="eastAsia" w:ascii="CESI宋体-GB2312" w:hAnsi="CESI宋体-GB2312" w:eastAsia="CESI宋体-GB2312" w:cs="CESI宋体-GB2312"/>
                <w:kern w:val="0"/>
                <w:sz w:val="15"/>
                <w:szCs w:val="15"/>
              </w:rPr>
            </w:pPr>
            <w:r>
              <w:rPr>
                <w:rFonts w:hint="eastAsia" w:ascii="CESI宋体-GB2312" w:hAnsi="CESI宋体-GB2312" w:eastAsia="CESI宋体-GB2312" w:cs="CESI宋体-GB2312"/>
                <w:kern w:val="0"/>
                <w:sz w:val="15"/>
                <w:szCs w:val="15"/>
                <w:lang w:val="en-US" w:eastAsia="zh-CN" w:bidi="ar-SA"/>
              </w:rPr>
              <w:t>3.进一步加强院感防控工作。完善天府院区检验科手卫生设施布局，合理设置规范使用工作人员缓冲间，规范使用医疗废物专用容器，强化蒸汽灭菌设备操作人员的上岗培训；在天府院区消毒供应中心应配置衣柜、鞋柜、防护用品柜，严格把控医疗器械清洗质量，正确使用不同的消毒灭菌方法处理对应的医疗器械及用品；及时处理武侯院区医废暂存设施顶部渗漏的问题，医废暂存设施门下应完善防蟑螂防昆虫的设施，对墙上的孔洞应及时封堵。</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合江张氏骨科医院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传染病卫生</w:t>
            </w:r>
          </w:p>
        </w:tc>
        <w:tc>
          <w:tcPr>
            <w:tcW w:w="8730" w:type="dxa"/>
            <w:noWrap/>
            <w:vAlign w:val="center"/>
          </w:tcPr>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1.按照《传染病防治法》等相关法律法规，进一步建立健全传染病防控管理组织、管理制度，完善相关应急预案，加强培训和应急演练；</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2.按照医院感染防控有关规定，规范设置治疗室、输液室、采血室、医疗废物暂存室等重点科室，加强消毒管理，严防院感事件发生；</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3.严格落实传染病防控首诊负责制度、法定传染病报告管理制度，及时规范报告传染病，杜绝漏报、谎报。</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宜宾市第二中医医院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传染病卫生</w:t>
            </w:r>
          </w:p>
        </w:tc>
        <w:tc>
          <w:tcPr>
            <w:tcW w:w="8730" w:type="dxa"/>
            <w:noWrap/>
            <w:vAlign w:val="center"/>
          </w:tcPr>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1.及时清理过期的灭菌包。</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2.规范消毒产品索证工作,及时更换《消毒产品生产企业卫生许可证》。</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3.按照《医疗废物管理条例》相关要求,做好防鼠等安全措施。</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4.进一步完善医疗废物在线监管系统维护和使用。</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5.加强传染病疫情上报, 规范门诊日志登记,避免出现漏报、错报情形。</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6.按照预防接种管理要求,公示疫苗的品种和接种方法</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both"/>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四川省第二中医医院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放射卫生、医疗卫生</w:t>
            </w:r>
          </w:p>
        </w:tc>
        <w:tc>
          <w:tcPr>
            <w:tcW w:w="8730" w:type="dxa"/>
            <w:noWrap/>
            <w:vAlign w:val="center"/>
          </w:tcPr>
          <w:p>
            <w:pPr>
              <w:pStyle w:val="3"/>
              <w:numPr>
                <w:ilvl w:val="0"/>
                <w:numId w:val="0"/>
              </w:numPr>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1.按照《医疗机构依法执业自查管理办法》第十三条的规定，医疗机构各部门依据职责自主开展依法执业检查。每季度至少开展日常自查。</w:t>
            </w:r>
          </w:p>
          <w:p>
            <w:pPr>
              <w:pStyle w:val="3"/>
              <w:numPr>
                <w:ilvl w:val="0"/>
                <w:numId w:val="0"/>
              </w:numPr>
              <w:spacing w:line="360" w:lineRule="exact"/>
              <w:rPr>
                <w:rFonts w:hint="default"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2.进一步加强放射诊疗设备及其个人防护用品的维护管理，及时更新个人防护用品。</w:t>
            </w:r>
          </w:p>
          <w:p>
            <w:pPr>
              <w:pStyle w:val="3"/>
              <w:spacing w:line="360" w:lineRule="exact"/>
              <w:rPr>
                <w:rFonts w:hint="default"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3.按照《健康体检管理暂行规定》，在进行外出体检时，应到当地卫生行政部门及时备案。</w:t>
            </w:r>
          </w:p>
          <w:p>
            <w:pPr>
              <w:pStyle w:val="3"/>
              <w:spacing w:line="360" w:lineRule="exact"/>
              <w:rPr>
                <w:rFonts w:hint="default"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4.加强门诊妇科院感质控措施落实，规范相关病例书写，提高医护人员防护意识。</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5.合理规划血透室空间布局，清理阳性间、缓冲区无关杂物，医师办公区与生活区应当分开。</w:t>
            </w:r>
          </w:p>
          <w:p>
            <w:pPr>
              <w:pStyle w:val="3"/>
              <w:spacing w:line="360" w:lineRule="exact"/>
              <w:rPr>
                <w:rFonts w:hint="default"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6.规范设置内镜室麻醉复苏室，设置候诊区加强内镜室候诊人员管理，减少清洁与污染内镜转运的交叉感染风险。</w:t>
            </w:r>
          </w:p>
          <w:p>
            <w:pPr>
              <w:pStyle w:val="3"/>
              <w:spacing w:line="360" w:lineRule="exac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7.按照《医院中药房基本标准》，加强中药房建设。</w:t>
            </w:r>
          </w:p>
          <w:p>
            <w:pPr>
              <w:widowControl/>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8.加强医院煎药室管理，操作人员应清楚操作流程，做好每日清洁及记录；完善代煎药的管理，做好审核发放工作，减少医疗纠纷发生风险。</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成都体育学院附属体育医院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widowControl/>
              <w:numPr>
                <w:ilvl w:val="0"/>
                <w:numId w:val="0"/>
              </w:numPr>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1.检验科应梳理相关流程，合理划分清洁区、半污染区、污染区。完善输血科取血窗口标识；</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2.加强病区保洁巾集中处理；</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3.医疗废物暂存间内不得存放氧气瓶等其它物品；</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4.加强医务人员的胸牌管理，合理配置中药房药剂科人员；</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5.康复器械做好定期检测，加强空气压力罐侵泡消毒工作，并建立消毒登记台账；</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6.在院内做好投诉举报流程公示；</w:t>
            </w:r>
          </w:p>
          <w:p>
            <w:pPr>
              <w:pStyle w:val="2"/>
              <w:numPr>
                <w:ilvl w:val="0"/>
                <w:numId w:val="0"/>
              </w:numPr>
              <w:rPr>
                <w:rFonts w:hint="default"/>
                <w:lang w:val="en-US" w:eastAsia="zh-CN"/>
              </w:rPr>
            </w:pPr>
            <w:r>
              <w:rPr>
                <w:rFonts w:hint="eastAsia" w:ascii="CESI宋体-GB2312" w:hAnsi="CESI宋体-GB2312" w:eastAsia="CESI宋体-GB2312" w:cs="CESI宋体-GB2312"/>
                <w:kern w:val="0"/>
                <w:sz w:val="15"/>
                <w:szCs w:val="15"/>
                <w:lang w:val="en-US" w:eastAsia="zh-CN" w:bidi="ar-SA"/>
              </w:rPr>
              <w:t>7检验科库房物品存放应分类管理。</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02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成都中医药大学附属医院</w:t>
            </w:r>
          </w:p>
        </w:tc>
        <w:tc>
          <w:tcPr>
            <w:tcW w:w="1095"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医疗卫生</w:t>
            </w:r>
          </w:p>
        </w:tc>
        <w:tc>
          <w:tcPr>
            <w:tcW w:w="8730" w:type="dxa"/>
            <w:noWrap/>
            <w:vAlign w:val="center"/>
          </w:tcPr>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1.落实依法执业的要求，及时进行美容皮肤科备案。</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2.加强抗菌药物管理，按照《抗菌药物临床应用管理办法》的规定，具有中级以上专业技术职务任职资格的医师，可授予限制使用级抗菌药物处方。</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3.加强对病人放射防护用品的使用。</w:t>
            </w:r>
          </w:p>
          <w:p>
            <w:pPr>
              <w:widowControl/>
              <w:numPr>
                <w:ilvl w:val="0"/>
                <w:numId w:val="0"/>
              </w:numPr>
              <w:ind w:leftChars="0"/>
              <w:jc w:val="left"/>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4.加强病案质控管理，按照十八项核心制度的要求，完善病历书写，避免缺项、漏项；知情同意书告知内容，应告知替代方案。</w:t>
            </w:r>
          </w:p>
          <w:p>
            <w:pPr>
              <w:widowControl/>
              <w:numPr>
                <w:ilvl w:val="0"/>
                <w:numId w:val="0"/>
              </w:numPr>
              <w:ind w:leftChars="0"/>
              <w:jc w:val="left"/>
              <w:rPr>
                <w:rFonts w:hint="default"/>
                <w:lang w:val="en-US" w:eastAsia="zh-CN"/>
              </w:rPr>
            </w:pPr>
            <w:r>
              <w:rPr>
                <w:rFonts w:hint="eastAsia" w:ascii="CESI宋体-GB2312" w:hAnsi="CESI宋体-GB2312" w:eastAsia="CESI宋体-GB2312" w:cs="CESI宋体-GB2312"/>
                <w:kern w:val="0"/>
                <w:sz w:val="15"/>
                <w:szCs w:val="15"/>
                <w:lang w:val="en-US" w:eastAsia="zh-CN" w:bidi="ar-SA"/>
              </w:rPr>
              <w:t>5.完善院感管理措施，血透中心应将配液间与洗桶消毒间分开设置，水处理间应增加避光设施和三防设施。血透室应对患者定期开展指标检测，并规范的记录和管理。血透室应做好洁污分开，清洁物品与非清洁无应分开储存。按照WS507的标准， 理顺内镜消毒流程，严格把控测漏等环节，并加强内镜室手卫生管理。按照GB15982标准的规定，加强内镜消毒效果监测，确保监测结果能正确指导临床工作。落实门诊计划生育手术室的院感要求。</w:t>
            </w:r>
          </w:p>
        </w:tc>
        <w:tc>
          <w:tcPr>
            <w:tcW w:w="2070" w:type="dxa"/>
            <w:noWrap/>
            <w:vAlign w:val="center"/>
          </w:tcPr>
          <w:p>
            <w:pPr>
              <w:widowControl/>
              <w:jc w:val="center"/>
              <w:rPr>
                <w:rFonts w:hint="eastAsia" w:ascii="CESI宋体-GB2312" w:hAnsi="CESI宋体-GB2312" w:eastAsia="CESI宋体-GB2312" w:cs="CESI宋体-GB2312"/>
                <w:kern w:val="0"/>
                <w:sz w:val="15"/>
                <w:szCs w:val="15"/>
                <w:lang w:val="en-US" w:eastAsia="zh-CN" w:bidi="ar-SA"/>
              </w:rPr>
            </w:pPr>
            <w:r>
              <w:rPr>
                <w:rFonts w:hint="eastAsia" w:ascii="CESI宋体-GB2312" w:hAnsi="CESI宋体-GB2312" w:eastAsia="CESI宋体-GB2312" w:cs="CESI宋体-GB2312"/>
                <w:kern w:val="0"/>
                <w:sz w:val="15"/>
                <w:szCs w:val="15"/>
                <w:lang w:val="en-US" w:eastAsia="zh-CN" w:bidi="ar-SA"/>
              </w:rPr>
              <w:t>发现问题已责令改正</w:t>
            </w:r>
          </w:p>
        </w:tc>
      </w:tr>
    </w:tbl>
    <w:p>
      <w:pPr>
        <w:spacing w:line="440" w:lineRule="exact"/>
        <w:ind w:firstLine="450" w:firstLineChars="300"/>
        <w:rPr>
          <w:rFonts w:hint="eastAsia" w:ascii="CESI宋体-GB2312" w:hAnsi="CESI宋体-GB2312" w:eastAsia="CESI宋体-GB2312" w:cs="CESI宋体-GB2312"/>
          <w:sz w:val="15"/>
          <w:szCs w:val="15"/>
          <w:lang w:eastAsia="zh-CN"/>
        </w:rPr>
      </w:pPr>
      <w:r>
        <w:rPr>
          <w:rFonts w:hint="eastAsia" w:ascii="CESI宋体-GB2312" w:hAnsi="CESI宋体-GB2312" w:eastAsia="CESI宋体-GB2312" w:cs="CESI宋体-GB2312"/>
          <w:sz w:val="15"/>
          <w:szCs w:val="15"/>
        </w:rPr>
        <w:t>备注：“处理结果”包括以下情况：①抽查未发现问题</w:t>
      </w:r>
      <w:r>
        <w:rPr>
          <w:rFonts w:hint="eastAsia" w:ascii="CESI宋体-GB2312" w:hAnsi="CESI宋体-GB2312" w:eastAsia="CESI宋体-GB2312" w:cs="CESI宋体-GB2312"/>
          <w:sz w:val="15"/>
          <w:szCs w:val="15"/>
          <w:lang w:eastAsia="zh-CN"/>
        </w:rPr>
        <w:t>；</w:t>
      </w:r>
      <w:r>
        <w:rPr>
          <w:rFonts w:hint="eastAsia" w:ascii="CESI宋体-GB2312" w:hAnsi="CESI宋体-GB2312" w:eastAsia="CESI宋体-GB2312" w:cs="CESI宋体-GB2312"/>
          <w:sz w:val="15"/>
          <w:szCs w:val="15"/>
        </w:rPr>
        <w:t>②发现问题已责令改正</w:t>
      </w:r>
      <w:r>
        <w:rPr>
          <w:rFonts w:hint="eastAsia" w:ascii="CESI宋体-GB2312" w:hAnsi="CESI宋体-GB2312" w:eastAsia="CESI宋体-GB2312" w:cs="CESI宋体-GB2312"/>
          <w:sz w:val="15"/>
          <w:szCs w:val="15"/>
          <w:lang w:eastAsia="zh-CN"/>
        </w:rPr>
        <w:t>；</w:t>
      </w:r>
      <w:r>
        <w:rPr>
          <w:rFonts w:hint="eastAsia" w:ascii="CESI宋体-GB2312" w:hAnsi="CESI宋体-GB2312" w:eastAsia="CESI宋体-GB2312" w:cs="CESI宋体-GB2312"/>
          <w:sz w:val="15"/>
          <w:szCs w:val="15"/>
        </w:rPr>
        <w:t>③做出的行政处罚（写明具体处罚）④无法联系</w:t>
      </w:r>
      <w:r>
        <w:rPr>
          <w:rFonts w:hint="eastAsia" w:ascii="CESI宋体-GB2312" w:hAnsi="CESI宋体-GB2312" w:eastAsia="CESI宋体-GB2312" w:cs="CESI宋体-GB2312"/>
          <w:color w:val="000000"/>
          <w:sz w:val="15"/>
          <w:szCs w:val="15"/>
        </w:rPr>
        <w:t>（检查时单位已关闭、行政执法文书送达不到未履行未结案等情形）</w:t>
      </w:r>
      <w:r>
        <w:rPr>
          <w:rFonts w:hint="eastAsia" w:ascii="CESI宋体-GB2312" w:hAnsi="CESI宋体-GB2312" w:eastAsia="CESI宋体-GB2312" w:cs="CESI宋体-GB2312"/>
          <w:color w:val="000000"/>
          <w:sz w:val="15"/>
          <w:szCs w:val="15"/>
          <w:lang w:eastAsia="zh-CN"/>
        </w:rPr>
        <w:t>。</w:t>
      </w:r>
    </w:p>
    <w:p>
      <w:pPr>
        <w:spacing w:line="560" w:lineRule="exact"/>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eastAsia="方正小标宋简体"/>
          <w:sz w:val="44"/>
          <w:szCs w:val="44"/>
        </w:rPr>
      </w:pPr>
    </w:p>
    <w:p>
      <w:pPr>
        <w:spacing w:line="560" w:lineRule="exact"/>
        <w:rPr>
          <w:rFonts w:ascii="楷体_GB2312" w:hAnsi="楷体_GB2312" w:eastAsia="楷体_GB2312" w:cs="楷体_GB2312"/>
          <w:sz w:val="32"/>
          <w:szCs w:val="32"/>
        </w:rPr>
      </w:pPr>
    </w:p>
    <w:sectPr>
      <w:head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OWQ5YTZiM2VlMWVhZDAwYWZlZTE3ZDk0ZDQwOTEifQ=="/>
    <w:docVar w:name="KSO_WPS_MARK_KEY" w:val="86b3339c-68b7-4fbb-9dd9-c17e342fa606"/>
  </w:docVars>
  <w:rsids>
    <w:rsidRoot w:val="00AC36DF"/>
    <w:rsid w:val="00045F5D"/>
    <w:rsid w:val="00073742"/>
    <w:rsid w:val="000B5F5F"/>
    <w:rsid w:val="001B32B7"/>
    <w:rsid w:val="002449AA"/>
    <w:rsid w:val="00342B70"/>
    <w:rsid w:val="003F7525"/>
    <w:rsid w:val="0048586A"/>
    <w:rsid w:val="00486487"/>
    <w:rsid w:val="005B14F0"/>
    <w:rsid w:val="00655618"/>
    <w:rsid w:val="006652F7"/>
    <w:rsid w:val="006862EC"/>
    <w:rsid w:val="006B652A"/>
    <w:rsid w:val="00722874"/>
    <w:rsid w:val="007A388B"/>
    <w:rsid w:val="008900B8"/>
    <w:rsid w:val="009074EA"/>
    <w:rsid w:val="00931EB3"/>
    <w:rsid w:val="00AC08CF"/>
    <w:rsid w:val="00AC36DF"/>
    <w:rsid w:val="00B216CA"/>
    <w:rsid w:val="00BB1F45"/>
    <w:rsid w:val="00C35382"/>
    <w:rsid w:val="00CF21FF"/>
    <w:rsid w:val="00CF316E"/>
    <w:rsid w:val="00D07A34"/>
    <w:rsid w:val="00F1217C"/>
    <w:rsid w:val="00F7089C"/>
    <w:rsid w:val="00FA7FA3"/>
    <w:rsid w:val="00FC6064"/>
    <w:rsid w:val="00FE3538"/>
    <w:rsid w:val="017751B3"/>
    <w:rsid w:val="06D002E3"/>
    <w:rsid w:val="09D50760"/>
    <w:rsid w:val="0BD32A97"/>
    <w:rsid w:val="12371157"/>
    <w:rsid w:val="13066D87"/>
    <w:rsid w:val="17E9273D"/>
    <w:rsid w:val="1AFEE891"/>
    <w:rsid w:val="1EC4152E"/>
    <w:rsid w:val="24C475F8"/>
    <w:rsid w:val="273C2228"/>
    <w:rsid w:val="2AC63923"/>
    <w:rsid w:val="2BBEEA69"/>
    <w:rsid w:val="2CDD77DB"/>
    <w:rsid w:val="2E134617"/>
    <w:rsid w:val="2F5F99EE"/>
    <w:rsid w:val="2F7F8907"/>
    <w:rsid w:val="38BD38B5"/>
    <w:rsid w:val="3A5420FA"/>
    <w:rsid w:val="3ABC8E05"/>
    <w:rsid w:val="3DFF5FBB"/>
    <w:rsid w:val="3FF5F6FA"/>
    <w:rsid w:val="3FFC0B45"/>
    <w:rsid w:val="3FFC2117"/>
    <w:rsid w:val="417243DE"/>
    <w:rsid w:val="4DC622D9"/>
    <w:rsid w:val="4FD70F15"/>
    <w:rsid w:val="4FFFA294"/>
    <w:rsid w:val="53F7EF82"/>
    <w:rsid w:val="57BF1CFE"/>
    <w:rsid w:val="5B323837"/>
    <w:rsid w:val="5B372BFB"/>
    <w:rsid w:val="5C0327D5"/>
    <w:rsid w:val="5F3F8DC3"/>
    <w:rsid w:val="5FED1903"/>
    <w:rsid w:val="5FF4DE0A"/>
    <w:rsid w:val="5FF4FD6A"/>
    <w:rsid w:val="645744B5"/>
    <w:rsid w:val="65336AC6"/>
    <w:rsid w:val="65615A18"/>
    <w:rsid w:val="67BB3DB4"/>
    <w:rsid w:val="6F1FDC8D"/>
    <w:rsid w:val="6FDF1109"/>
    <w:rsid w:val="6FEDC779"/>
    <w:rsid w:val="75FB3F03"/>
    <w:rsid w:val="768A7EEE"/>
    <w:rsid w:val="7BDBC0F0"/>
    <w:rsid w:val="7BEDB9A4"/>
    <w:rsid w:val="7DF30E78"/>
    <w:rsid w:val="7DFAA6F9"/>
    <w:rsid w:val="7E7A72AF"/>
    <w:rsid w:val="7EFB0D73"/>
    <w:rsid w:val="7F370DB3"/>
    <w:rsid w:val="7F7B5878"/>
    <w:rsid w:val="7FC796D0"/>
    <w:rsid w:val="7FEF737A"/>
    <w:rsid w:val="7FFBDD67"/>
    <w:rsid w:val="7FFE19EC"/>
    <w:rsid w:val="9B6F0C4F"/>
    <w:rsid w:val="9E3F820C"/>
    <w:rsid w:val="AFDDC503"/>
    <w:rsid w:val="B66B50DA"/>
    <w:rsid w:val="B67E568A"/>
    <w:rsid w:val="B7F58929"/>
    <w:rsid w:val="B7FF12D0"/>
    <w:rsid w:val="BF7622F3"/>
    <w:rsid w:val="BFDFD775"/>
    <w:rsid w:val="BFF799B0"/>
    <w:rsid w:val="D0CA5375"/>
    <w:rsid w:val="D6B794E2"/>
    <w:rsid w:val="D8FE4033"/>
    <w:rsid w:val="D9DDD4B0"/>
    <w:rsid w:val="DDEF396C"/>
    <w:rsid w:val="DF7FDC3A"/>
    <w:rsid w:val="EDDD0CBA"/>
    <w:rsid w:val="EFDFF391"/>
    <w:rsid w:val="F3BD357E"/>
    <w:rsid w:val="F4BDCF05"/>
    <w:rsid w:val="F7EF1256"/>
    <w:rsid w:val="F8D7AAC0"/>
    <w:rsid w:val="F9FF7869"/>
    <w:rsid w:val="FB1FBA07"/>
    <w:rsid w:val="FEDF7A61"/>
    <w:rsid w:val="FEFBE076"/>
    <w:rsid w:val="FF77B159"/>
    <w:rsid w:val="FFAD8A5E"/>
    <w:rsid w:val="FFB39469"/>
    <w:rsid w:val="FFFE2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rPr>
      <w:rFonts w:ascii="仿宋_GB2312" w:hAnsi="Calibri" w:cs="仿宋_GB2312"/>
      <w:sz w:val="32"/>
      <w:szCs w:val="32"/>
    </w:rPr>
  </w:style>
  <w:style w:type="paragraph" w:styleId="3">
    <w:name w:val="Plain Text"/>
    <w:basedOn w:val="1"/>
    <w:qFormat/>
    <w:uiPriority w:val="0"/>
    <w:rPr>
      <w:rFonts w:ascii="宋体" w:hAnsi="Courier New" w:eastAsia="宋体" w:cs="Times New Roman"/>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4560</Words>
  <Characters>4727</Characters>
  <Lines>36</Lines>
  <Paragraphs>10</Paragraphs>
  <TotalTime>80</TotalTime>
  <ScaleCrop>false</ScaleCrop>
  <LinksUpToDate>false</LinksUpToDate>
  <CharactersWithSpaces>5443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2019-06-17T00:33:00Z</dcterms:created>
  <dc:creator>Administrator</dc:creator>
  <cp:lastModifiedBy>洋芋^O^</cp:lastModifiedBy>
  <cp:lastPrinted>2022-12-31T14:57:00Z</cp:lastPrinted>
  <dcterms:modified xsi:type="dcterms:W3CDTF">2024-01-09T09:26:21Z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CB75F5A9C0FD485D856C81C226EC2A91</vt:lpwstr>
  </property>
</Properties>
</file>